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2" w:afterAutospacing="0" w:line="259" w:lineRule="auto"/>
        <w:ind w:left="448" w:right="0"/>
        <w:jc w:val="center"/>
        <w:rPr>
          <w:rFonts w:hint="eastAsia" w:ascii="方正小标宋简体" w:hAnsi="方正小标宋简体" w:eastAsia="方正小标宋简体" w:cs="方正小标宋简体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2"/>
          <w:lang w:eastAsia="zh-CN"/>
        </w:rPr>
        <w:t xml:space="preserve">部门决算公开目录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20" w:firstLineChars="200"/>
        <w:jc w:val="left"/>
        <w:textAlignment w:val="auto"/>
        <w:rPr>
          <w:lang w:val="en-US"/>
        </w:rPr>
      </w:pPr>
      <w:r>
        <w:rPr>
          <w:rFonts w:hint="default" w:ascii="Times New Roman" w:hAnsi="Times New Roman" w:eastAsia="Times New Roman" w:cs="Times New Roman"/>
          <w:color w:val="000000"/>
          <w:kern w:val="2"/>
          <w:sz w:val="21"/>
          <w:szCs w:val="22"/>
          <w:lang w:val="en-US" w:eastAsia="zh-CN" w:bidi="ar"/>
        </w:rPr>
        <w:t xml:space="preserve"> </w:t>
      </w:r>
    </w:p>
    <w:p>
      <w:pPr>
        <w:pStyle w:val="3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lang w:eastAsia="zh-CN"/>
        </w:rPr>
        <w:t>第一部分</w:t>
      </w:r>
      <w:r>
        <w:rPr>
          <w:rFonts w:hint="default" w:ascii="Times New Roman" w:hAnsi="Times New Roman" w:eastAsia="Times New Roman" w:cs="Times New Roman"/>
          <w:lang w:val="en-US"/>
        </w:rPr>
        <w:t xml:space="preserve"> 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中共香河县委</w:t>
      </w:r>
      <w:r>
        <w:rPr>
          <w:lang w:eastAsia="zh-CN"/>
        </w:rPr>
        <w:t>部门概况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一、部门职责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二、部门决算单位构成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lang w:val="en-US"/>
        </w:rPr>
      </w:pPr>
      <w:r>
        <w:rPr>
          <w:lang w:eastAsia="zh-CN"/>
        </w:rPr>
        <w:t>第二部分</w:t>
      </w:r>
      <w:r>
        <w:rPr>
          <w:rFonts w:hint="default" w:ascii="Times New Roman" w:hAnsi="Times New Roman" w:eastAsia="Times New Roman" w:cs="Times New Roman"/>
          <w:lang w:val="en-US"/>
        </w:rPr>
        <w:t xml:space="preserve">   XX </w:t>
      </w:r>
      <w:r>
        <w:rPr>
          <w:lang w:eastAsia="zh-CN"/>
        </w:rPr>
        <w:t xml:space="preserve">部门 </w:t>
      </w:r>
      <w:r>
        <w:rPr>
          <w:rFonts w:hint="default" w:ascii="Times New Roman" w:hAnsi="Times New Roman" w:eastAsia="Times New Roman" w:cs="Times New Roman"/>
          <w:lang w:val="en-US"/>
        </w:rPr>
        <w:t xml:space="preserve">2016 </w:t>
      </w:r>
      <w:r>
        <w:rPr>
          <w:lang w:eastAsia="zh-CN"/>
        </w:rPr>
        <w:t>年度部</w:t>
      </w:r>
      <w:r>
        <w:rPr>
          <w:rFonts w:hint="eastAsia"/>
          <w:lang w:val="en-US" w:eastAsia="zh-CN"/>
        </w:rPr>
        <w:t>门</w:t>
      </w:r>
      <w:r>
        <w:rPr>
          <w:lang w:eastAsia="zh-CN"/>
        </w:rPr>
        <w:t>决算报表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一、收入支出决算总表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二、收入决算表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三、支出决算表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四、财政拨款收入支出决算总表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五、一般公共预算财政拨款支出决算表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六、一般公共预算财政拨款基本支出决算表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七、政府性基金预算财政拨款收入支出决算表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八、国有资本经营预算财政拨款支出决算表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九、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三公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经费及相关信息统计表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十、政府采购情况表</w:t>
      </w:r>
      <w:r>
        <w:rPr>
          <w:rFonts w:hint="default" w:ascii="Times New Roman" w:hAnsi="Times New Roman" w:eastAsia="Times New Roman" w:cs="Times New Roman"/>
          <w:color w:val="000000"/>
          <w:kern w:val="2"/>
          <w:sz w:val="32"/>
          <w:szCs w:val="22"/>
          <w:lang w:val="en-US" w:eastAsia="zh-CN" w:bidi="ar"/>
        </w:rPr>
        <w:t xml:space="preserve"> 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第三部分  XX 部门 2016 年度部门决算情况说明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一、收入支出决算总体情况说明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二、收入决算情况说明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三、支出决算情况说明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四、财政拨款收入支出决算总体情况说明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五、“三公”经费支出决算情况说明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六、机关运行经费的支出情况的说明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七、绩效预算信息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八、政府采购情况的说明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 xml:space="preserve">九、国有资产信息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22"/>
          <w:lang w:val="en-US" w:eastAsia="zh-CN" w:bidi="ar"/>
        </w:rPr>
        <w:t>十、其他需要说明的情况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第四部分  名词解释 </w:t>
      </w:r>
      <w:bookmarkStart w:id="0" w:name="_GoBack"/>
      <w:bookmarkEnd w:id="0"/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FangSong_GB2312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06977"/>
    <w:rsid w:val="2D5A0031"/>
    <w:rsid w:val="318A28B0"/>
    <w:rsid w:val="794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uppressLineNumbers w:val="0"/>
      <w:spacing w:before="0" w:beforeAutospacing="0" w:after="161" w:afterAutospacing="0" w:line="256" w:lineRule="auto"/>
      <w:ind w:left="611" w:right="0" w:hanging="10"/>
      <w:jc w:val="left"/>
      <w:outlineLvl w:val="0"/>
    </w:pPr>
    <w:rPr>
      <w:rFonts w:hint="eastAsia" w:ascii="黑体" w:hAnsi="宋体" w:eastAsia="黑体" w:cs="黑体"/>
      <w:color w:val="000000"/>
      <w:kern w:val="2"/>
      <w:sz w:val="32"/>
      <w:szCs w:val="22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widowControl/>
      <w:suppressLineNumbers w:val="0"/>
      <w:spacing w:before="0" w:beforeAutospacing="0" w:after="161" w:afterAutospacing="0" w:line="256" w:lineRule="auto"/>
      <w:ind w:left="611" w:right="0" w:hanging="10"/>
      <w:jc w:val="left"/>
      <w:outlineLvl w:val="1"/>
    </w:pPr>
    <w:rPr>
      <w:rFonts w:hint="eastAsia" w:ascii="黑体" w:hAnsi="宋体" w:eastAsia="黑体" w:cs="黑体"/>
      <w:color w:val="000000"/>
      <w:kern w:val="2"/>
      <w:sz w:val="32"/>
      <w:szCs w:val="22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widowControl/>
      <w:suppressLineNumbers w:val="0"/>
      <w:spacing w:before="0" w:beforeAutospacing="0" w:after="161" w:afterAutospacing="0" w:line="256" w:lineRule="auto"/>
      <w:ind w:left="611" w:right="0" w:hanging="10"/>
      <w:jc w:val="left"/>
      <w:outlineLvl w:val="2"/>
    </w:pPr>
    <w:rPr>
      <w:rFonts w:hint="eastAsia" w:ascii="黑体" w:hAnsi="宋体" w:eastAsia="黑体" w:cs="黑体"/>
      <w:color w:val="000000"/>
      <w:kern w:val="2"/>
      <w:sz w:val="32"/>
      <w:szCs w:val="22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JDB001</dc:creator>
  <cp:lastModifiedBy>胡子诺</cp:lastModifiedBy>
  <dcterms:modified xsi:type="dcterms:W3CDTF">2017-04-04T06:10:40Z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